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A6B" w14:textId="4A5849C1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2E821EF4" w:rsidR="00CD36CF" w:rsidRDefault="00CD36CF" w:rsidP="00CC1F3B">
      <w:pPr>
        <w:pStyle w:val="TitlePageSession"/>
      </w:pPr>
      <w:r>
        <w:t>20</w:t>
      </w:r>
      <w:r w:rsidR="00EC5E63">
        <w:t>2</w:t>
      </w:r>
      <w:r w:rsidR="008162FF">
        <w:t>6</w:t>
      </w:r>
      <w:r>
        <w:t xml:space="preserve"> </w:t>
      </w:r>
      <w:r w:rsidR="003C6034">
        <w:rPr>
          <w:caps w:val="0"/>
        </w:rPr>
        <w:t>REGULAR SESSION</w:t>
      </w:r>
      <w:r w:rsidR="00B64C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A54FA" wp14:editId="5B72011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77373099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E5DE4" w14:textId="542B43E2" w:rsidR="00B64C93" w:rsidRPr="00B64C93" w:rsidRDefault="00B64C93" w:rsidP="00B64C9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64C9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54F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67E5DE4" w14:textId="542B43E2" w:rsidR="00B64C93" w:rsidRPr="00B64C93" w:rsidRDefault="00B64C93" w:rsidP="00B64C9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64C9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27BF63A" w14:textId="77777777" w:rsidR="00CD36CF" w:rsidRDefault="006A26F1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>
            <w:t>Introduced</w:t>
          </w:r>
        </w:sdtContent>
      </w:sdt>
    </w:p>
    <w:p w14:paraId="18A1F713" w14:textId="73BA81EC" w:rsidR="00CD36CF" w:rsidRDefault="006A26F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F3793A">
            <w:t>4162</w:t>
          </w:r>
        </w:sdtContent>
      </w:sdt>
    </w:p>
    <w:p w14:paraId="18904BE0" w14:textId="3FB8172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9B6730" w:rsidRPr="009B6730">
            <w:t>Delegates T. Howell, Brooks, Clay, Crouse, Dittman, Drennan, Ferrell, Holstein, Mazzochi, Pritt, and White</w:t>
          </w:r>
        </w:sdtContent>
      </w:sdt>
    </w:p>
    <w:p w14:paraId="72BB9E26" w14:textId="7509744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F3793A">
            <w:t>Introduced January 14, 2026; referred to the Committee on Finance</w:t>
          </w:r>
        </w:sdtContent>
      </w:sdt>
      <w:r>
        <w:t>]</w:t>
      </w:r>
    </w:p>
    <w:p w14:paraId="22AF067A" w14:textId="23C12B76" w:rsidR="00303684" w:rsidRDefault="0000526A" w:rsidP="00CC1F3B">
      <w:pPr>
        <w:pStyle w:val="TitleSection"/>
      </w:pPr>
      <w:r>
        <w:lastRenderedPageBreak/>
        <w:t>A BILL</w:t>
      </w:r>
      <w:r w:rsidR="009B3359">
        <w:t xml:space="preserve"> to</w:t>
      </w:r>
      <w:r w:rsidR="00EB106E">
        <w:t xml:space="preserve"> amend</w:t>
      </w:r>
      <w:r w:rsidR="009B3359">
        <w:t xml:space="preserve"> the Code of West Virginia, 1931, as amended,</w:t>
      </w:r>
      <w:r w:rsidR="00B61374">
        <w:t xml:space="preserve"> by adding a new article, designated §11-29-1, §11-29-2, §11-29-3, §11-29-4, §11-29-5,</w:t>
      </w:r>
      <w:r w:rsidR="00D777E8">
        <w:t xml:space="preserve"> </w:t>
      </w:r>
      <w:r w:rsidR="00D777E8" w:rsidRPr="00D777E8">
        <w:t>§11-29-</w:t>
      </w:r>
      <w:r w:rsidR="00D777E8">
        <w:t>6, and §11-29-7</w:t>
      </w:r>
      <w:r w:rsidR="009B3359">
        <w:t xml:space="preserve"> relating to </w:t>
      </w:r>
      <w:r w:rsidR="00B61374">
        <w:t>the creation of the West Virginia Economic Development and Property Revitalization Tax Credit Act of 202</w:t>
      </w:r>
      <w:r w:rsidR="008162FF">
        <w:t>6</w:t>
      </w:r>
      <w:r w:rsidR="009B3359">
        <w:t>.</w:t>
      </w:r>
    </w:p>
    <w:p w14:paraId="2F9834B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2BF5E5" w14:textId="77777777" w:rsidR="003C6034" w:rsidRDefault="003C6034" w:rsidP="00CC1F3B">
      <w:pPr>
        <w:pStyle w:val="EnactingClause"/>
        <w:sectPr w:rsidR="003C6034" w:rsidSect="009B33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7C3A89" w14:textId="15E451C5" w:rsidR="009B3359" w:rsidRPr="00B61374" w:rsidRDefault="009B3359" w:rsidP="00D7338E">
      <w:pPr>
        <w:pStyle w:val="ArticleHeading"/>
        <w:rPr>
          <w:u w:val="single"/>
        </w:rPr>
        <w:sectPr w:rsidR="009B3359" w:rsidRPr="00B61374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374">
        <w:rPr>
          <w:u w:val="single"/>
        </w:rPr>
        <w:t xml:space="preserve">ARTICLE </w:t>
      </w:r>
      <w:r w:rsidR="00B61374" w:rsidRPr="00B61374">
        <w:rPr>
          <w:u w:val="single"/>
        </w:rPr>
        <w:t>29</w:t>
      </w:r>
      <w:r w:rsidRPr="00B61374">
        <w:rPr>
          <w:u w:val="single"/>
        </w:rPr>
        <w:t xml:space="preserve">. </w:t>
      </w:r>
      <w:r w:rsidR="00B61374" w:rsidRPr="00B61374">
        <w:rPr>
          <w:u w:val="single"/>
        </w:rPr>
        <w:t>West Virginia Economic Development and Property Revitalization Tax Credit Act of 202</w:t>
      </w:r>
      <w:r w:rsidR="008162FF">
        <w:rPr>
          <w:u w:val="single"/>
        </w:rPr>
        <w:t>6</w:t>
      </w:r>
      <w:r w:rsidRPr="00B61374">
        <w:rPr>
          <w:u w:val="single"/>
        </w:rPr>
        <w:t>.</w:t>
      </w:r>
    </w:p>
    <w:p w14:paraId="5A10377E" w14:textId="5088345E" w:rsidR="009B3359" w:rsidRPr="00D777E8" w:rsidRDefault="009B3359" w:rsidP="00D777E8">
      <w:pPr>
        <w:pStyle w:val="SectionHeading"/>
        <w:rPr>
          <w:u w:val="single"/>
        </w:rPr>
        <w:sectPr w:rsidR="009B3359" w:rsidRPr="00D777E8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§</w:t>
      </w:r>
      <w:r w:rsidR="00D777E8" w:rsidRPr="00D777E8">
        <w:rPr>
          <w:u w:val="single"/>
        </w:rPr>
        <w:t>11-29-1</w:t>
      </w:r>
      <w:r w:rsidRPr="00D777E8">
        <w:rPr>
          <w:u w:val="single"/>
        </w:rPr>
        <w:t>.</w:t>
      </w:r>
      <w:r w:rsidR="00D777E8" w:rsidRPr="00D777E8">
        <w:rPr>
          <w:u w:val="single"/>
        </w:rPr>
        <w:t xml:space="preserve"> </w:t>
      </w:r>
      <w:r w:rsidR="00D777E8" w:rsidRPr="00D777E8">
        <w:rPr>
          <w:color w:val="auto"/>
          <w:u w:val="single"/>
          <w:shd w:val="clear" w:color="auto" w:fill="FFFFFF"/>
        </w:rPr>
        <w:t>Short Title.</w:t>
      </w:r>
    </w:p>
    <w:p w14:paraId="6EF0A849" w14:textId="21966FF4" w:rsidR="00B84D6C" w:rsidRDefault="00D777E8" w:rsidP="00B84D6C">
      <w:pPr>
        <w:pStyle w:val="SectionBody"/>
        <w:rPr>
          <w:color w:val="auto"/>
          <w:u w:val="single"/>
          <w:shd w:val="clear" w:color="auto" w:fill="FFFFFF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color w:val="auto"/>
          <w:u w:val="single"/>
          <w:shd w:val="clear" w:color="auto" w:fill="FFFFFF"/>
        </w:rPr>
        <w:t xml:space="preserve">This </w:t>
      </w:r>
      <w:r w:rsidR="00650060">
        <w:rPr>
          <w:color w:val="auto"/>
          <w:u w:val="single"/>
          <w:shd w:val="clear" w:color="auto" w:fill="FFFFFF"/>
        </w:rPr>
        <w:t>a</w:t>
      </w:r>
      <w:r w:rsidRPr="00D777E8">
        <w:rPr>
          <w:color w:val="auto"/>
          <w:u w:val="single"/>
          <w:shd w:val="clear" w:color="auto" w:fill="FFFFFF"/>
        </w:rPr>
        <w:t xml:space="preserve">ct shall be known and cited as the </w:t>
      </w:r>
      <w:r w:rsidR="00EB106E">
        <w:rPr>
          <w:color w:val="auto"/>
          <w:u w:val="single"/>
          <w:shd w:val="clear" w:color="auto" w:fill="FFFFFF"/>
        </w:rPr>
        <w:t>"</w:t>
      </w:r>
      <w:r w:rsidRPr="00D777E8">
        <w:rPr>
          <w:color w:val="auto"/>
          <w:u w:val="single"/>
          <w:shd w:val="clear" w:color="auto" w:fill="FFFFFF"/>
        </w:rPr>
        <w:t>West Virginia Economic Development and Property Revitalization Tax Credit Act of 202</w:t>
      </w:r>
      <w:r w:rsidR="008162FF">
        <w:rPr>
          <w:color w:val="auto"/>
          <w:u w:val="single"/>
          <w:shd w:val="clear" w:color="auto" w:fill="FFFFFF"/>
        </w:rPr>
        <w:t>6</w:t>
      </w:r>
      <w:r w:rsidR="00A2419D">
        <w:rPr>
          <w:color w:val="auto"/>
          <w:u w:val="single"/>
          <w:shd w:val="clear" w:color="auto" w:fill="FFFFFF"/>
        </w:rPr>
        <w:t>."</w:t>
      </w:r>
    </w:p>
    <w:p w14:paraId="396ABDD3" w14:textId="77777777" w:rsidR="00D777E8" w:rsidRPr="00D777E8" w:rsidRDefault="00D777E8" w:rsidP="00B84D6C">
      <w:pPr>
        <w:suppressLineNumbers/>
        <w:ind w:left="720" w:hanging="720"/>
        <w:jc w:val="both"/>
        <w:outlineLvl w:val="3"/>
      </w:pPr>
      <w:r w:rsidRPr="00B84D6C">
        <w:rPr>
          <w:rFonts w:cs="Arial"/>
          <w:b/>
          <w:color w:val="auto"/>
          <w:u w:val="single"/>
        </w:rPr>
        <w:t>§11-29-2. Legislative Findings and Purpose</w:t>
      </w:r>
      <w:r w:rsidRPr="00D777E8">
        <w:t>.</w:t>
      </w:r>
    </w:p>
    <w:p w14:paraId="6E522413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The West Virginia Legislature finds that:</w:t>
      </w:r>
    </w:p>
    <w:p w14:paraId="603EDB32" w14:textId="05A9F1C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Many commercial, industrial, and residential properties across the state remain vacant, underutilized, or deteriorating, which negatively impacts local economies and property values.</w:t>
      </w:r>
    </w:p>
    <w:p w14:paraId="666BF563" w14:textId="5F32057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Encouraging private sector investment through tax incentives will spur economic development, create job opportunities, and enhance infrastructure without direct government spending.</w:t>
      </w:r>
    </w:p>
    <w:p w14:paraId="56B1CA34" w14:textId="7DD4E06E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(3) Offering targeted tax incentives will help attract businesses, developers, and landowners to invest in West Virginia, stimulating long-term economic growth.</w:t>
      </w:r>
    </w:p>
    <w:p w14:paraId="7DA714AA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The purpose of this Act is to:</w:t>
      </w:r>
    </w:p>
    <w:p w14:paraId="0DD0AD8E" w14:textId="23229C0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Provide tax incentives for businesses and property owners investing in property rehabilitation and economic development projects.</w:t>
      </w:r>
    </w:p>
    <w:p w14:paraId="199ED45D" w14:textId="072331D2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Encourage job creation and business expansion in West Virginia.</w:t>
      </w:r>
    </w:p>
    <w:p w14:paraId="12A839CE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Reduce economic blight and improve property values without burdening state finances.</w:t>
      </w:r>
    </w:p>
    <w:p w14:paraId="1C04490D" w14:textId="69466970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§11-29-3. Economic Development and Property Revitalization Tax Credit.</w:t>
      </w:r>
    </w:p>
    <w:p w14:paraId="6371AF10" w14:textId="1F5154BF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lastRenderedPageBreak/>
        <w:t>(a) Eligibility Criteria:</w:t>
      </w:r>
    </w:p>
    <w:p w14:paraId="5E4859E5" w14:textId="061C081B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A business entity, developer, or landholding company shall qualify for the West Virginia Economic Development and Property Revitalization Tax Credit if they:</w:t>
      </w:r>
    </w:p>
    <w:p w14:paraId="18AD911E" w14:textId="2302391B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Invest at least $50,000 in the renovation, restoration, or redevelopment of a commercial, industrial, or mixed-use property in the state.</w:t>
      </w:r>
    </w:p>
    <w:p w14:paraId="55A4E717" w14:textId="3D7188D1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Increase property value by at least 30% through investment.</w:t>
      </w:r>
    </w:p>
    <w:p w14:paraId="342669FD" w14:textId="066D03DF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</w:t>
      </w:r>
      <w:r w:rsidR="00574976">
        <w:rPr>
          <w:u w:val="single"/>
        </w:rPr>
        <w:t>C</w:t>
      </w:r>
      <w:r w:rsidRPr="00D777E8">
        <w:rPr>
          <w:u w:val="single"/>
        </w:rPr>
        <w:t xml:space="preserve">) Maintain the rehabilitated or newly developed property in active commercial or industrial use for at least five (5) </w:t>
      </w:r>
      <w:proofErr w:type="gramStart"/>
      <w:r w:rsidRPr="00D777E8">
        <w:rPr>
          <w:u w:val="single"/>
        </w:rPr>
        <w:t>years</w:t>
      </w:r>
      <w:proofErr w:type="gramEnd"/>
      <w:r w:rsidRPr="00D777E8">
        <w:rPr>
          <w:u w:val="single"/>
        </w:rPr>
        <w:t xml:space="preserve"> post-development.</w:t>
      </w:r>
    </w:p>
    <w:p w14:paraId="40BCDD5C" w14:textId="27E44C72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Tax Credit Structure</w:t>
      </w:r>
      <w:r w:rsidR="00650060">
        <w:rPr>
          <w:u w:val="single"/>
        </w:rPr>
        <w:t>:</w:t>
      </w:r>
    </w:p>
    <w:p w14:paraId="0F6E2C3F" w14:textId="69F0E33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Qualified applicants may claim a state business and occupation (B&amp;O) tax credit or a corporate income tax credit equal to 25% of eligible investment costs, up to a maximum of $2 million per project.</w:t>
      </w:r>
    </w:p>
    <w:p w14:paraId="04B3B35D" w14:textId="67BF570A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Property owners may claim a property tax credit equal to 50% of the increase in assessed property value due to redevelopment, applied annually for up to five years.</w:t>
      </w:r>
    </w:p>
    <w:p w14:paraId="6A4B3933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Tax credits may be carried forward for up to five (5) years but are non-transferable and cannot be refunded.</w:t>
      </w:r>
    </w:p>
    <w:p w14:paraId="1A75D9F9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§11-29-4. Additional Tax Incentives for Rural and Underserved Areas.</w:t>
      </w:r>
    </w:p>
    <w:p w14:paraId="05407E48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To encourage development in rural and economically distressed areas, businesses investing in counties that meet at least one of the following criteria shall receive an additional 10% tax credit:</w:t>
      </w:r>
    </w:p>
    <w:p w14:paraId="1639450F" w14:textId="08D30F73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A population of fewer than 50,000 residents.</w:t>
      </w:r>
    </w:p>
    <w:p w14:paraId="2E1B0D11" w14:textId="65E641A1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An unemployment rate above the state average for the past two years.</w:t>
      </w:r>
    </w:p>
    <w:p w14:paraId="5ED11CFD" w14:textId="058CB319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 xml:space="preserve">(3) A designation as a </w:t>
      </w:r>
      <w:r w:rsidR="00EB106E">
        <w:rPr>
          <w:u w:val="single"/>
        </w:rPr>
        <w:t>"</w:t>
      </w:r>
      <w:r w:rsidRPr="00D777E8">
        <w:rPr>
          <w:u w:val="single"/>
        </w:rPr>
        <w:t>Distressed Economic Zone</w:t>
      </w:r>
      <w:r w:rsidR="00EB106E">
        <w:rPr>
          <w:u w:val="single"/>
        </w:rPr>
        <w:t>"</w:t>
      </w:r>
      <w:r w:rsidRPr="00D777E8">
        <w:rPr>
          <w:u w:val="single"/>
        </w:rPr>
        <w:t xml:space="preserve"> by the West Virginia Economic Development Authority (WVEDA).</w:t>
      </w:r>
    </w:p>
    <w:p w14:paraId="1752119F" w14:textId="22649CF5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Brownfield and Historic Property Bonus</w:t>
      </w:r>
      <w:r w:rsidR="00EB106E">
        <w:rPr>
          <w:u w:val="single"/>
        </w:rPr>
        <w:t>.</w:t>
      </w:r>
    </w:p>
    <w:p w14:paraId="427AAFF7" w14:textId="5DF9385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 xml:space="preserve">(1) Projects that rehabilitate brownfield sites (previously contaminated or abandoned </w:t>
      </w:r>
      <w:r w:rsidRPr="00D777E8">
        <w:rPr>
          <w:u w:val="single"/>
        </w:rPr>
        <w:lastRenderedPageBreak/>
        <w:t>industrial properties) shall receive an additional 5% tax credit.</w:t>
      </w:r>
    </w:p>
    <w:p w14:paraId="0875C469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(2) Projects involving registered historic properties shall receive an additional 5% tax credit if renovations are conducted according to state and federal historic preservation guidelines.</w:t>
      </w:r>
    </w:p>
    <w:p w14:paraId="17C85252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§11-29-5. Regulatory Streamlining and Expedited Permitting.</w:t>
      </w:r>
    </w:p>
    <w:p w14:paraId="65A143B5" w14:textId="333B690E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The West Virginia Development Office shall establish a fast-track permitting process for qualifying projects under this Act, ensuring:</w:t>
      </w:r>
    </w:p>
    <w:p w14:paraId="76AF7169" w14:textId="2DCBA46A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Priority processing of permits, licenses, and inspections within 90 days.</w:t>
      </w:r>
    </w:p>
    <w:p w14:paraId="439EB03F" w14:textId="6277B2A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Coordination with local governments to simplify zoning and development approvals.</w:t>
      </w:r>
    </w:p>
    <w:p w14:paraId="3118CF42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Clear guidance on permitting requirements and deadlines for developers and property owners.</w:t>
      </w:r>
    </w:p>
    <w:p w14:paraId="0150B0EA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§11-29-6. Compliance and Reporting Requirements.</w:t>
      </w:r>
    </w:p>
    <w:p w14:paraId="5C56F29B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Businesses and property owners claiming tax credits must file an annual compliance report with the West Virginia Tax Division and WVEDA, including:</w:t>
      </w:r>
    </w:p>
    <w:p w14:paraId="0EA5FAEE" w14:textId="446C1D88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Total investment amount and project completion status.</w:t>
      </w:r>
    </w:p>
    <w:p w14:paraId="10982F0A" w14:textId="320B30BF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Number of jobs created or retained as a direct result of the project.</w:t>
      </w:r>
    </w:p>
    <w:p w14:paraId="39515D69" w14:textId="00C90E6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(3) Documentation of property valuation increases and active business use.</w:t>
      </w:r>
    </w:p>
    <w:p w14:paraId="017969A1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Penalty for Non-Compliance</w:t>
      </w:r>
    </w:p>
    <w:p w14:paraId="29D5E8DB" w14:textId="697E8EE5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If a business fails to meet the job creation, property improvement, or operational requirements within the required timeframe, the tax credits shall be revoked.</w:t>
      </w:r>
    </w:p>
    <w:p w14:paraId="1AAE02E1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(2) Any improperly claimed credits shall be recaptured by the state through tax adjustments.</w:t>
      </w:r>
    </w:p>
    <w:p w14:paraId="1DC97ED2" w14:textId="70CF94E2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§11-29-7. Fiscal Impact and State Budget Neutrality</w:t>
      </w:r>
    </w:p>
    <w:p w14:paraId="5612F0FA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This Act shall be budget-neutral, relying solely on tax incentives rather than direct state funding.</w:t>
      </w:r>
    </w:p>
    <w:p w14:paraId="66EE8AAD" w14:textId="2FB38F3C" w:rsidR="00D777E8" w:rsidRPr="00D777E8" w:rsidRDefault="00D777E8" w:rsidP="00D777E8">
      <w:pPr>
        <w:pStyle w:val="SectionBody"/>
        <w:rPr>
          <w:u w:val="single"/>
        </w:rPr>
        <w:sectPr w:rsidR="00D777E8" w:rsidRPr="00D777E8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(b) The tax credits shall be capped at $50 million per fiscal year, ensuring fiscal responsibility while maximizing economic development impact.</w:t>
      </w:r>
    </w:p>
    <w:p w14:paraId="3B9D35FD" w14:textId="20248832" w:rsidR="006865E9" w:rsidRDefault="00CF1DCA" w:rsidP="00CC1F3B">
      <w:pPr>
        <w:pStyle w:val="Note"/>
      </w:pPr>
      <w:r>
        <w:lastRenderedPageBreak/>
        <w:t>NOTE: The</w:t>
      </w:r>
      <w:r w:rsidR="006865E9">
        <w:t xml:space="preserve"> purpose of this bill is to </w:t>
      </w:r>
      <w:r w:rsidR="00D777E8">
        <w:t xml:space="preserve">provide for the creation of </w:t>
      </w:r>
      <w:r w:rsidR="00D777E8" w:rsidRPr="00D777E8">
        <w:t>the West Virginia Economic Development and Property Revitalization Tax Credit Act of 202</w:t>
      </w:r>
      <w:r w:rsidR="008162FF">
        <w:t>6</w:t>
      </w:r>
      <w:r w:rsidR="00D777E8" w:rsidRPr="00D777E8">
        <w:t>.</w:t>
      </w:r>
    </w:p>
    <w:p w14:paraId="192D0919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9B3359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DCB1" w14:textId="77777777" w:rsidR="00D70857" w:rsidRPr="00B844FE" w:rsidRDefault="00D70857" w:rsidP="00B844FE">
      <w:r>
        <w:separator/>
      </w:r>
    </w:p>
  </w:endnote>
  <w:endnote w:type="continuationSeparator" w:id="0">
    <w:p w14:paraId="07F3D4B6" w14:textId="77777777" w:rsidR="00D70857" w:rsidRPr="00B844FE" w:rsidRDefault="00D708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7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D4EFA" w14:textId="7D245E6D" w:rsidR="008162FF" w:rsidRDefault="008162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D9190" w14:textId="77777777" w:rsidR="008162FF" w:rsidRDefault="00816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F094" w14:textId="77777777" w:rsidR="00D70857" w:rsidRPr="00B844FE" w:rsidRDefault="00D70857" w:rsidP="00B844FE">
      <w:r>
        <w:separator/>
      </w:r>
    </w:p>
  </w:footnote>
  <w:footnote w:type="continuationSeparator" w:id="0">
    <w:p w14:paraId="21983AD3" w14:textId="77777777" w:rsidR="00D70857" w:rsidRPr="00B844FE" w:rsidRDefault="00D708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BA4E" w14:textId="77777777" w:rsidR="002A0269" w:rsidRPr="00B844FE" w:rsidRDefault="006A26F1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48F3" w14:textId="50726BD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3342B9">
      <w:t>I</w:t>
    </w:r>
    <w:r w:rsidR="001A66B7" w:rsidRPr="003342B9">
      <w:t>ntr</w:t>
    </w:r>
    <w:proofErr w:type="spellEnd"/>
    <w:r w:rsidR="003342B9">
      <w:t xml:space="preserve"> </w:t>
    </w:r>
    <w:r w:rsidR="001A66B7" w:rsidRPr="00686E9A">
      <w:rPr>
        <w:sz w:val="22"/>
        <w:szCs w:val="22"/>
      </w:rPr>
      <w:t xml:space="preserve"> </w:t>
    </w:r>
    <w:sdt>
      <w:sdtPr>
        <w:tag w:val="BNumWH"/>
        <w:id w:val="138549797"/>
        <w:text/>
      </w:sdtPr>
      <w:sdtEndPr/>
      <w:sdtContent>
        <w:r w:rsidR="003342B9" w:rsidRPr="00D777E8"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342B9" w:rsidRPr="003342B9">
          <w:t>202</w:t>
        </w:r>
        <w:r w:rsidR="008162FF">
          <w:t>6R1037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E675" w14:textId="77777777" w:rsidR="008162FF" w:rsidRPr="00686E9A" w:rsidRDefault="008162FF" w:rsidP="008162FF">
    <w:pPr>
      <w:pStyle w:val="HeaderStyle"/>
      <w:rPr>
        <w:sz w:val="22"/>
        <w:szCs w:val="22"/>
      </w:rPr>
    </w:pPr>
    <w:proofErr w:type="spellStart"/>
    <w:r w:rsidRPr="003342B9">
      <w:t>Intr</w:t>
    </w:r>
    <w:proofErr w:type="spellEnd"/>
    <w:r>
      <w:t xml:space="preserve"> </w:t>
    </w:r>
    <w:r w:rsidRPr="00686E9A">
      <w:rPr>
        <w:sz w:val="22"/>
        <w:szCs w:val="22"/>
      </w:rPr>
      <w:t xml:space="preserve"> </w:t>
    </w:r>
    <w:sdt>
      <w:sdtPr>
        <w:tag w:val="BNumWH"/>
        <w:id w:val="-1583449715"/>
        <w:text/>
      </w:sdtPr>
      <w:sdtEndPr/>
      <w:sdtContent>
        <w:r w:rsidRPr="00D777E8"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alias w:val="CBD Number"/>
        <w:tag w:val="CBD Number"/>
        <w:id w:val="1692178343"/>
        <w:text/>
      </w:sdtPr>
      <w:sdtEndPr/>
      <w:sdtContent>
        <w:r w:rsidRPr="003342B9">
          <w:t>202</w:t>
        </w:r>
        <w:r>
          <w:t>6R1037</w:t>
        </w:r>
      </w:sdtContent>
    </w:sdt>
  </w:p>
  <w:p w14:paraId="689D8D96" w14:textId="77777777" w:rsidR="008162FF" w:rsidRPr="004D3ABE" w:rsidRDefault="008162F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0B67"/>
    <w:multiLevelType w:val="hybridMultilevel"/>
    <w:tmpl w:val="5178D34E"/>
    <w:lvl w:ilvl="0" w:tplc="C6DEEC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07250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26494"/>
    <w:rsid w:val="00044E8C"/>
    <w:rsid w:val="000573A9"/>
    <w:rsid w:val="00085D22"/>
    <w:rsid w:val="000866E7"/>
    <w:rsid w:val="00093AB0"/>
    <w:rsid w:val="000C5C77"/>
    <w:rsid w:val="000E3912"/>
    <w:rsid w:val="0010070F"/>
    <w:rsid w:val="001507A4"/>
    <w:rsid w:val="0015112E"/>
    <w:rsid w:val="001552E7"/>
    <w:rsid w:val="001566B4"/>
    <w:rsid w:val="00171CF9"/>
    <w:rsid w:val="001A66B7"/>
    <w:rsid w:val="001B1537"/>
    <w:rsid w:val="001C1B06"/>
    <w:rsid w:val="001C279E"/>
    <w:rsid w:val="001D459E"/>
    <w:rsid w:val="00211F02"/>
    <w:rsid w:val="0022348D"/>
    <w:rsid w:val="0027011C"/>
    <w:rsid w:val="0027338F"/>
    <w:rsid w:val="00273A1C"/>
    <w:rsid w:val="00274200"/>
    <w:rsid w:val="00275740"/>
    <w:rsid w:val="002A0269"/>
    <w:rsid w:val="002B5093"/>
    <w:rsid w:val="00303684"/>
    <w:rsid w:val="00310DC9"/>
    <w:rsid w:val="003143F5"/>
    <w:rsid w:val="00314854"/>
    <w:rsid w:val="003342B9"/>
    <w:rsid w:val="003826EC"/>
    <w:rsid w:val="00394191"/>
    <w:rsid w:val="003B0198"/>
    <w:rsid w:val="003C51CD"/>
    <w:rsid w:val="003C6034"/>
    <w:rsid w:val="00400B5C"/>
    <w:rsid w:val="004368E0"/>
    <w:rsid w:val="00445A82"/>
    <w:rsid w:val="004B59C6"/>
    <w:rsid w:val="004C13DD"/>
    <w:rsid w:val="004D3ABE"/>
    <w:rsid w:val="004E3441"/>
    <w:rsid w:val="00500579"/>
    <w:rsid w:val="00574976"/>
    <w:rsid w:val="005A5366"/>
    <w:rsid w:val="006109F2"/>
    <w:rsid w:val="006369EB"/>
    <w:rsid w:val="00637E73"/>
    <w:rsid w:val="00650060"/>
    <w:rsid w:val="00652E21"/>
    <w:rsid w:val="00654C06"/>
    <w:rsid w:val="0065620B"/>
    <w:rsid w:val="006865E9"/>
    <w:rsid w:val="00686E9A"/>
    <w:rsid w:val="00691F3E"/>
    <w:rsid w:val="00694BFB"/>
    <w:rsid w:val="006A106B"/>
    <w:rsid w:val="006A26F1"/>
    <w:rsid w:val="006B6A4A"/>
    <w:rsid w:val="006C523D"/>
    <w:rsid w:val="006D4036"/>
    <w:rsid w:val="006E6DE9"/>
    <w:rsid w:val="00702863"/>
    <w:rsid w:val="007A5259"/>
    <w:rsid w:val="007A7081"/>
    <w:rsid w:val="007F1CF5"/>
    <w:rsid w:val="008162FF"/>
    <w:rsid w:val="00823A53"/>
    <w:rsid w:val="00834EDE"/>
    <w:rsid w:val="008504F0"/>
    <w:rsid w:val="008736AA"/>
    <w:rsid w:val="00874B71"/>
    <w:rsid w:val="008D2425"/>
    <w:rsid w:val="008D275D"/>
    <w:rsid w:val="008E2635"/>
    <w:rsid w:val="00946186"/>
    <w:rsid w:val="00980327"/>
    <w:rsid w:val="00986478"/>
    <w:rsid w:val="009B3359"/>
    <w:rsid w:val="009B5557"/>
    <w:rsid w:val="009B6730"/>
    <w:rsid w:val="009F1067"/>
    <w:rsid w:val="00A2419D"/>
    <w:rsid w:val="00A31E01"/>
    <w:rsid w:val="00A527AD"/>
    <w:rsid w:val="00A718CF"/>
    <w:rsid w:val="00AA069B"/>
    <w:rsid w:val="00AC51AD"/>
    <w:rsid w:val="00AE48A0"/>
    <w:rsid w:val="00AE61BE"/>
    <w:rsid w:val="00B16F25"/>
    <w:rsid w:val="00B24422"/>
    <w:rsid w:val="00B24B94"/>
    <w:rsid w:val="00B61374"/>
    <w:rsid w:val="00B64C93"/>
    <w:rsid w:val="00B66B81"/>
    <w:rsid w:val="00B71E6F"/>
    <w:rsid w:val="00B80C20"/>
    <w:rsid w:val="00B844FE"/>
    <w:rsid w:val="00B84D6C"/>
    <w:rsid w:val="00B86B4F"/>
    <w:rsid w:val="00B92646"/>
    <w:rsid w:val="00BA1F84"/>
    <w:rsid w:val="00BC562B"/>
    <w:rsid w:val="00C33014"/>
    <w:rsid w:val="00C33434"/>
    <w:rsid w:val="00C34869"/>
    <w:rsid w:val="00C42EB6"/>
    <w:rsid w:val="00C62327"/>
    <w:rsid w:val="00C82E98"/>
    <w:rsid w:val="00C85096"/>
    <w:rsid w:val="00C877CF"/>
    <w:rsid w:val="00CA2D69"/>
    <w:rsid w:val="00CB20EF"/>
    <w:rsid w:val="00CC1F3B"/>
    <w:rsid w:val="00CC615A"/>
    <w:rsid w:val="00CD12CB"/>
    <w:rsid w:val="00CD36CF"/>
    <w:rsid w:val="00CF1DCA"/>
    <w:rsid w:val="00D162E3"/>
    <w:rsid w:val="00D579FC"/>
    <w:rsid w:val="00D70857"/>
    <w:rsid w:val="00D777E8"/>
    <w:rsid w:val="00D81C16"/>
    <w:rsid w:val="00DC29A8"/>
    <w:rsid w:val="00DE526B"/>
    <w:rsid w:val="00DE6380"/>
    <w:rsid w:val="00DF199D"/>
    <w:rsid w:val="00E01542"/>
    <w:rsid w:val="00E365F1"/>
    <w:rsid w:val="00E62F48"/>
    <w:rsid w:val="00E831B3"/>
    <w:rsid w:val="00E95FBC"/>
    <w:rsid w:val="00EB106E"/>
    <w:rsid w:val="00EC5E63"/>
    <w:rsid w:val="00EE70CB"/>
    <w:rsid w:val="00F3793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91A31208-6D52-4E72-A459-569E423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B335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433F15" w:rsidRDefault="00951FE1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433F15" w:rsidRDefault="00951FE1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433F15" w:rsidRDefault="00951FE1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433F15" w:rsidRDefault="00951FE1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433F15" w:rsidRDefault="00951FE1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2B5093"/>
    <w:rsid w:val="003826EC"/>
    <w:rsid w:val="003B0198"/>
    <w:rsid w:val="00433F15"/>
    <w:rsid w:val="00445A82"/>
    <w:rsid w:val="0046455F"/>
    <w:rsid w:val="00654C06"/>
    <w:rsid w:val="0065620B"/>
    <w:rsid w:val="006B6A4A"/>
    <w:rsid w:val="006E6DE9"/>
    <w:rsid w:val="008D2425"/>
    <w:rsid w:val="00951FE1"/>
    <w:rsid w:val="00AC51AD"/>
    <w:rsid w:val="00B24B94"/>
    <w:rsid w:val="00C82E98"/>
    <w:rsid w:val="00C877CF"/>
    <w:rsid w:val="00CA2D69"/>
    <w:rsid w:val="00D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806</Words>
  <Characters>4758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Cody Crowder</cp:lastModifiedBy>
  <cp:revision>5</cp:revision>
  <dcterms:created xsi:type="dcterms:W3CDTF">2026-01-13T23:19:00Z</dcterms:created>
  <dcterms:modified xsi:type="dcterms:W3CDTF">2026-01-27T21:13:00Z</dcterms:modified>
</cp:coreProperties>
</file>